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Arial" w:hAnsi="Arial" w:cs="Arial"/>
        </w:rPr>
      </w:pPr>
      <w:r>
        <w:rPr>
          <w:rFonts w:eastAsia="Times New Roman" w:cs="Arial" w:ascii="Arial" w:hAnsi="Arial"/>
          <w:i/>
          <w:iCs/>
          <w:sz w:val="32"/>
          <w:szCs w:val="20"/>
          <w:lang w:eastAsia="it-IT"/>
        </w:rPr>
        <w:t>Comune di ……………………………………………</w:t>
      </w:r>
    </w:p>
    <w:p>
      <w:pPr>
        <w:pStyle w:val="Normal"/>
        <w:widowControl w:val="false"/>
        <w:suppressAutoHyphens w:val="false"/>
        <w:spacing w:lineRule="auto" w:line="240" w:before="360" w:after="240"/>
        <w:jc w:val="center"/>
        <w:rPr>
          <w:rFonts w:cs="Arial"/>
        </w:rPr>
      </w:pPr>
      <w:r>
        <w:rPr>
          <w:rFonts w:eastAsia="Times New Roman" w:cs="Arial" w:ascii="Arial" w:hAnsi="Arial"/>
          <w:i/>
          <w:iCs/>
          <w:sz w:val="28"/>
          <w:szCs w:val="20"/>
          <w:lang w:eastAsia="it-IT"/>
        </w:rPr>
        <w:t>Provincia di ….................................………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75"/>
        <w:gridCol w:w="7813"/>
      </w:tblGrid>
      <w:tr>
        <w:trPr>
          <w:trHeight w:val="626" w:hRule="atLeast"/>
          <w:cantSplit w:val="true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120" w:after="12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i/>
                <w:sz w:val="20"/>
                <w:szCs w:val="20"/>
                <w:lang w:eastAsia="it-IT"/>
              </w:rPr>
              <w:t>N. ..........................</w:t>
            </w:r>
          </w:p>
          <w:p>
            <w:pPr>
              <w:pStyle w:val="Normal"/>
              <w:widowControl w:val="false"/>
              <w:suppressAutoHyphens w:val="false"/>
              <w:spacing w:lineRule="auto" w:line="360" w:before="120" w:after="12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i/>
                <w:sz w:val="20"/>
                <w:szCs w:val="20"/>
                <w:lang w:eastAsia="it-IT"/>
              </w:rPr>
              <w:t>Data ...../...../...........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Autorizzazione per manifestazione temporanea “………...........……………………..” in data ....../....../............, in ……………………...............................................………….. con capienza superiore a 200 persone.</w:t>
            </w:r>
          </w:p>
        </w:tc>
      </w:tr>
    </w:tbl>
    <w:p>
      <w:pPr>
        <w:pStyle w:val="Normal"/>
        <w:spacing w:before="240" w:after="24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sz w:val="20"/>
          <w:szCs w:val="20"/>
        </w:rPr>
        <w:t>IL DIRIGENTE/RESPONSABILE DEL SERVIZIO</w:t>
      </w:r>
    </w:p>
    <w:p>
      <w:pPr>
        <w:pStyle w:val="Normal"/>
        <w:spacing w:before="240" w:after="240"/>
        <w:rPr>
          <w:rFonts w:ascii="Arial" w:hAnsi="Arial" w:cs="Arial"/>
        </w:rPr>
      </w:pPr>
      <w:r>
        <w:rPr>
          <w:rFonts w:cs="Arial" w:ascii="Arial" w:hAnsi="Arial"/>
          <w:b/>
          <w:sz w:val="20"/>
          <w:szCs w:val="20"/>
        </w:rPr>
        <w:t>Visti: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la domanda del sig. .……………………………., in qualità di legale rappresentante di ……...…………. presentata in data ....../....../........... al fine di organizzare una manifestazione temporanea denominata “…......................………….”, caratterizzata da ............………………………………………, da svolgersi nei giorni ............................…………………………. dalle ore ……….. alle ore…………… in .......……………………………………….., gli artt. 9, 68, 71 e 86 del TULPS;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l’art. 19 del D.P.R. 616/1977;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il D.P.R. n. 311/01;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la documentazione agli atti;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la delibera della giunta comunale n. ………… del ....../....../...........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il regolamento comunale per la disciplina in deroga delle attività rumorose temporanee approvato con delibera di c.c. n………… del ....../....../...........;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il regolamento comunale per l’occupazione di spazi ed aree pubbliche;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il decreto sindacale n. …………. con il quale è stato nominato come responsabile della struttura operativa ..................................................................................................................................………..</w:t>
      </w:r>
    </w:p>
    <w:p>
      <w:pPr>
        <w:pStyle w:val="Paragrafoelenco"/>
        <w:spacing w:before="240" w:after="240"/>
        <w:ind w:left="360" w:right="0" w:hanging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sz w:val="20"/>
          <w:szCs w:val="20"/>
        </w:rPr>
        <w:t>AUTORIZZA</w:t>
      </w:r>
    </w:p>
    <w:p>
      <w:pPr>
        <w:pStyle w:val="Paragrafoelenco"/>
        <w:spacing w:before="120" w:after="120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il sig. ............……………………………, in qualità di legale rappresentante della ditta “…………………………” ad organizzare e svolgere la manifestazione temporanea denominata “…………............................……..”, caratterizzata da occupazione dell’area …………………………………, ad uso ......…………………………….., da svolgersi nei giorni ..............................................................………………………………………………….., dalle ore …………. alle ore …………………., in ..................................................................……………………;</w:t>
      </w:r>
    </w:p>
    <w:p>
      <w:pPr>
        <w:pStyle w:val="Paragrafoelenco"/>
        <w:spacing w:before="120" w:after="120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Comunica altresì che la presente autorizzazione viene comunicata preventivamente all’”Ufficio territoriale del Governo” di …...............................……………..........…….., ai sensi di quanto disposto dall’art. 19, penultimo comma del D.P.R. 616/1977</w:t>
      </w:r>
    </w:p>
    <w:p>
      <w:pPr>
        <w:pStyle w:val="Paragrafoelenco"/>
        <w:spacing w:before="240" w:after="240"/>
        <w:ind w:left="0" w:right="0" w:hanging="0"/>
        <w:rPr>
          <w:rFonts w:ascii="Arial" w:hAnsi="Arial" w:cs="Arial"/>
        </w:rPr>
      </w:pPr>
      <w:r>
        <w:rPr>
          <w:rFonts w:cs="Arial" w:ascii="Arial" w:hAnsi="Arial"/>
          <w:b/>
          <w:bCs/>
          <w:sz w:val="20"/>
          <w:szCs w:val="20"/>
        </w:rPr>
        <w:t>CONDIZIONI GENERALI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il comune può modificare, sospendere o revocare in qualsiasi momento la presente autorizzazione, in occasioni di manifestazioni promosse dallo Stato, dal Comune o da altri enti pubblici territoriali o per altri motivi di ordine pubblico, per cause di forza maggiore, per ragioni di sopravvenuto pubblico interesse, di tutela della circolazione e sicurezza stradale, dell’igiene, dell’estetica e del decoro, il provvedimento di concessione rilasciato, ovvero imporre nuove condizioni  oppure lo spostamento o la rimozione di impianti e strutture, senza esser tenuto a corrispondere alcun indennizzo;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l'attività autorizzata deve essere esercitata nel rispetto della normativa prevista dalla legge n. 447/95 “Legge quadro sull'inquinamento” e dei limiti di emissione sonora dettati dal D.P.C.M. 1 marzo 1991 “limiti massimi di esposizione al rumore negli ambienti abitativi e nell'ambiente esterno” nonché dal regolamento comunale per la tutela dall'inquinamento acustico ed eventuali ordinanze comunali a tutela dell'inquinamento acustico;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deve essere garantita un'adeguata pianificazione dei soccorsi sanitari in conformità alla normativa vigente nonché alle “Linee di indirizzo sull'organizzazione dei soccorsi sanitari negli eventi e nelle manifestazioni programmate” di cui all'Accordo in Conferenza Unificata Stato Regioni del 5 agosto 2004;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dovranno essere osservate tutte quelle normative di sicurezza atte ad evitare possibili incidenti e turbative a cose o a persone;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tutta l’area dovrà essere costantemente pulita;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dovrà essere garantita l’effettuazione della raccolta differenziata dei rifiuti e il corretto avvio a recupero e smaltimento;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il costo dell’attività di raccolta e smaltimento dei rifiuti sarà totalmente a carico dell’organizzatore della manifestazione;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l’organizzatore</w:t>
      </w:r>
      <w:r>
        <w:rPr>
          <w:rFonts w:eastAsia="Symbo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dovrà inoltre attenersi alle </w:t>
      </w:r>
      <w:r>
        <w:rPr>
          <w:rFonts w:eastAsia="Symbol" w:cs="Arial" w:ascii="Arial" w:hAnsi="Arial"/>
          <w:sz w:val="20"/>
          <w:szCs w:val="20"/>
        </w:rPr>
        <w:t xml:space="preserve">Circolari del Ministero dell'Interno (Dipartimento dei vigili del fuoco, del soccorso pubblico e della difesa civile) n. U.0011464 del 19 giugno 2017 e del Ministro dell'interno (Dipartimento della Pubblica Sicurezza Segreteria del Dipartimento Ufficio Ordine Pubblico) n. 555/OP/0001991/2017/1 del 7 giugno 2017 </w:t>
      </w:r>
      <w:r>
        <w:rPr>
          <w:rFonts w:cs="Arial" w:ascii="Arial" w:hAnsi="Arial"/>
          <w:sz w:val="20"/>
          <w:szCs w:val="20"/>
        </w:rPr>
        <w:t>nonché alla nota del Ministero dell’Interno – Gabinetto del Ministro n. 11001/1/110/(10) del 18 luglio 2018;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l'efficacia della presente autorizzazione, ai sensi dell'art. 80 del TULPS, è subordinata all'ottenimento della dichiarazione di agibilità dei locali/luoghi di pubblico spettacolo, nonché all'osservanza delle relative prescrizioni a seguito del sopralluogo che sarà effettuato dalla Commissione Comunale di Vigilanza sui locali di pubblico spettacolo; in difetto di espressione del prescritto parere o di emanazione di parere negativo, la presente autorizzazione si intenderà decaduta di diritto, senza necessità di alcun ulteriore provvedimento;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l'autorizzazione, ai sensi dell'art. 80 del TULPS, sarà assoggettata alle prescrizioni indicate nel verbale della Commissione Comunale di vigilanza di pubblico spettacolo prot. ................................. del ....../....../........... che sostituisce parte integrante e sostanziale del presente provvedimento;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la validità della presente manifestazione è direttamente responsabile della regolarità dello svolgimento della manifestazione stessa, e del rispetto delle prescrizioni inserite nel presente atto autorizzatorio, da intendersi impartite ai sensi dell’art. 9 del TULPS e la violazione di tali prescrizioni sarà sanzionata ai sensi dell’art. 17 del TULPS medesimo;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eventuali danni a persone o cose, quali conseguenze dirette della manifestazione, saranno a carico dell’organizzazione della stessa.</w:t>
      </w:r>
    </w:p>
    <w:p>
      <w:pPr>
        <w:pStyle w:val="Paragrafoelenco"/>
        <w:numPr>
          <w:ilvl w:val="0"/>
          <w:numId w:val="2"/>
        </w:numPr>
        <w:spacing w:before="120" w:after="120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La licenza può essere sospesa o revocata nel caso di abuso del titolare, per violazione di legge, per motivi di ordine e sicurezza pubblica nonché in ogni altro caso in cui la revoca e la sospensione siano previste dalla legge e dai regolamenti.</w:t>
      </w:r>
    </w:p>
    <w:p>
      <w:pPr>
        <w:pStyle w:val="Paragrafoelenco"/>
        <w:spacing w:before="240" w:after="240"/>
        <w:ind w:left="5812" w:right="0" w:hanging="0"/>
        <w:jc w:val="center"/>
        <w:rPr>
          <w:rFonts w:ascii="Arial" w:hAnsi="Arial" w:cs="Arial"/>
        </w:rPr>
      </w:pPr>
      <w:r>
        <w:rPr>
          <w:rFonts w:cs="Arial" w:ascii="Arial" w:hAnsi="Arial"/>
          <w:b/>
          <w:sz w:val="20"/>
          <w:szCs w:val="20"/>
        </w:rPr>
        <w:t xml:space="preserve">IL DIRIGENTE/RESPONSABILE </w:t>
        <w:br/>
        <w:t>DEL SERVIZIO</w:t>
      </w:r>
    </w:p>
    <w:p>
      <w:pPr>
        <w:pStyle w:val="Paragrafoelenco"/>
        <w:spacing w:before="120" w:after="120"/>
        <w:ind w:left="5812" w:right="0" w:hanging="0"/>
        <w:jc w:val="center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</w:t>
      </w:r>
      <w:r>
        <w:br w:type="page"/>
      </w:r>
    </w:p>
    <w:p>
      <w:pPr>
        <w:pStyle w:val="Paragrafoelenco"/>
        <w:spacing w:before="240" w:after="24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sz w:val="20"/>
          <w:szCs w:val="20"/>
        </w:rPr>
        <w:t>COMUNICAZIONE AI SENSI DELLA LEGGE N. 241/1990</w:t>
      </w:r>
    </w:p>
    <w:p>
      <w:pPr>
        <w:pStyle w:val="Paragrafoelenco"/>
        <w:spacing w:before="120" w:after="120"/>
        <w:ind w:left="0" w:right="0" w:hanging="0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AMMINISTRAZIONE COMPETENTE: ………………….............……………………………………..................….</w:t>
      </w:r>
    </w:p>
    <w:p>
      <w:pPr>
        <w:pStyle w:val="Paragrafoelenco"/>
        <w:spacing w:before="120" w:after="120"/>
        <w:ind w:left="0" w:right="0" w:hanging="0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AUTORITÀ CUI È POSSIBILE RICORRERE CONTRO IL PRESENTE PROVVEDIMENTO:</w:t>
      </w:r>
    </w:p>
    <w:p>
      <w:pPr>
        <w:pStyle w:val="Paragrafoelenco"/>
        <w:spacing w:before="120" w:after="120"/>
        <w:ind w:left="0" w:right="0" w:hanging="0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 xml:space="preserve">Tribunale Amministrativo regionale di ............................................................................................……………. </w:t>
      </w:r>
    </w:p>
    <w:p>
      <w:pPr>
        <w:pStyle w:val="Paragrafoelenco"/>
        <w:spacing w:before="120" w:after="120"/>
        <w:ind w:left="0" w:right="0" w:hanging="0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Entro 60 giorni dalla ricezione del presente provvedimento oppure al Presidente della Repubblica entro 120 giorni dalla ricezione del presente provvedimento.</w:t>
      </w:r>
    </w:p>
    <w:p>
      <w:pPr>
        <w:pStyle w:val="Paragrafoelenco"/>
        <w:spacing w:before="120" w:after="120"/>
        <w:ind w:left="0" w:right="0" w:hanging="0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UFFICIO RESPONSABILE DEL PROCEDIMENTO, PRESSO CUI PUÒ PRENDERSI VISIONE DEGLI ATTI: ............................................................................................................................................................……</w:t>
      </w:r>
    </w:p>
    <w:p>
      <w:pPr>
        <w:pStyle w:val="Paragrafoelenco"/>
        <w:spacing w:before="120" w:after="120"/>
        <w:rPr>
          <w:rFonts w:ascii="Arial" w:hAnsi="Arial" w:cs="Arial"/>
        </w:rPr>
      </w:pPr>
      <w:bookmarkStart w:id="0" w:name="_Hlk479843000"/>
      <w:bookmarkEnd w:id="0"/>
      <w:r>
        <w:rPr>
          <w:rFonts w:cs="Arial" w:ascii="Arial" w:hAnsi="Arial"/>
          <w:sz w:val="20"/>
          <w:szCs w:val="20"/>
        </w:rPr>
        <w:t>RESPONSABILE DEL PROCEDIMENTO:..................……………………………….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240" w:before="0" w:after="0"/>
      <w:jc w:val="right"/>
      <w:rPr/>
    </w:pPr>
    <w:r>
      <w:rPr>
        <w:rFonts w:eastAsia="Times New Roman" w:cs="Arial" w:ascii="Arial" w:hAnsi="Arial"/>
        <w:sz w:val="10"/>
        <w:szCs w:val="10"/>
        <w:lang w:eastAsia="it-IT"/>
      </w:rPr>
      <w:t xml:space="preserve">Pag. </w:t>
    </w:r>
    <w:r>
      <w:rPr>
        <w:rFonts w:eastAsia="Times New Roman" w:cs="Arial" w:ascii="Arial" w:hAnsi="Arial"/>
        <w:sz w:val="10"/>
        <w:szCs w:val="10"/>
        <w:lang w:eastAsia="it-IT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>
      <w:rPr>
        <w:rFonts w:eastAsia="Times New Roman" w:cs="Arial" w:ascii="Arial" w:hAnsi="Arial"/>
        <w:sz w:val="10"/>
        <w:szCs w:val="10"/>
        <w:lang w:eastAsia="it-IT"/>
      </w:rPr>
      <w:t xml:space="preserve"> di </w:t>
    </w:r>
    <w:r>
      <w:rPr>
        <w:rFonts w:eastAsia="Times New Roman" w:cs="Arial" w:ascii="Arial" w:hAnsi="Arial"/>
        <w:bCs/>
        <w:sz w:val="10"/>
        <w:szCs w:val="10"/>
        <w:lang w:eastAsia="it-IT"/>
      </w:rPr>
      <w:fldChar w:fldCharType="begin"/>
    </w:r>
    <w:r>
      <w:instrText> NUMPAGES \* ARABIC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ind w:right="7370" w:hanging="0"/>
            <w:jc w:val="right"/>
            <w:rPr>
              <w:rFonts w:ascii="Arial" w:hAnsi="Arial" w:eastAsia="Times New Roman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  <w:lang w:eastAsia="en-US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en-US"/>
            </w:rPr>
            <w:t xml:space="preserve">Cod. </w:t>
          </w:r>
          <w:r>
            <w:rPr>
              <w:rFonts w:cs="Arial" w:ascii="Arial" w:hAnsi="Arial"/>
              <w:sz w:val="10"/>
              <w:szCs w:val="10"/>
              <w:lang w:eastAsia="it-IT"/>
            </w:rPr>
            <w:t>854030.l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spacing w:lineRule="auto" w:line="240" w:before="0" w:after="0"/>
            <w:ind w:right="87" w:hanging="0"/>
            <w:jc w:val="both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spacing w:lineRule="auto" w:line="240" w:before="0" w:after="0"/>
            <w:jc w:val="both"/>
            <w:rPr>
              <w:rFonts w:ascii="Arial" w:hAnsi="Arial" w:eastAsia="Times New Roman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ind w:right="87" w:hanging="0"/>
            <w:jc w:val="right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uppressAutoHyphens w:val="false"/>
      <w:spacing w:lineRule="auto" w:line="240" w:before="0" w:after="0"/>
      <w:jc w:val="both"/>
      <w:rPr>
        <w:rFonts w:ascii="Arial" w:hAnsi="Arial" w:eastAsia="Times New Roman" w:cs="Arial"/>
        <w:sz w:val="6"/>
        <w:lang w:eastAsia="en-US"/>
      </w:rPr>
    </w:pPr>
    <w:r>
      <w:rPr>
        <w:rFonts w:eastAsia="Times New Roman" w:cs="Arial" w:ascii="Arial" w:hAnsi="Arial"/>
        <w:sz w:val="6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  <w:rPr>
        <w:rFonts w:ascii="Calibri" w:hAnsi="Calibri" w:eastAsia="Calibri" w:cs="Times New Roman"/>
      </w:rPr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it-IT" w:eastAsia="zh-CN" w:bidi="ar-SA"/>
    </w:rPr>
  </w:style>
  <w:style w:type="paragraph" w:styleId="Heading1">
    <w:name w:val="Heading 1"/>
    <w:basedOn w:val="Titolo1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itolo1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Titolo1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>
      <w:rFonts w:ascii="Calibri" w:hAnsi="Calibri" w:eastAsia="Calibri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0"/>
      <w:szCs w:val="20"/>
    </w:rPr>
  </w:style>
  <w:style w:type="character" w:styleId="WW8Num3z0">
    <w:name w:val="WW8Num3z0"/>
    <w:qFormat/>
    <w:rPr>
      <w:rFonts w:ascii="Symbol" w:hAnsi="Symbol" w:cs="Symbol"/>
      <w:sz w:val="20"/>
      <w:szCs w:val="20"/>
    </w:rPr>
  </w:style>
  <w:style w:type="character" w:styleId="Carpredefinitoparagrafo">
    <w:name w:val="Car. predefinito paragrafo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0"/>
      <w:szCs w:val="2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predefinitoparagrafo1">
    <w:name w:val="Car. predefinito paragrafo1"/>
    <w:qFormat/>
    <w:rPr/>
  </w:style>
  <w:style w:type="character" w:styleId="IntestazioneCarattere">
    <w:name w:val="Intestazione Carattere"/>
    <w:qFormat/>
    <w:rPr>
      <w:rFonts w:ascii="Calibri" w:hAnsi="Calibri" w:eastAsia="Calibri" w:cs="Calibri"/>
      <w:sz w:val="22"/>
      <w:szCs w:val="22"/>
    </w:rPr>
  </w:style>
  <w:style w:type="character" w:styleId="PidipaginaCarattere">
    <w:name w:val="Piè di pagina Carattere"/>
    <w:qFormat/>
    <w:rPr>
      <w:rFonts w:ascii="Calibri" w:hAnsi="Calibri" w:eastAsia="Calibri" w:cs="Calibri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1">
    <w:name w:val="Titolo1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2">
    <w:name w:val="Titolo2"/>
    <w:basedOn w:val="Titolo1"/>
    <w:next w:val="TextBody"/>
    <w:qFormat/>
    <w:pPr>
      <w:jc w:val="center"/>
    </w:pPr>
    <w:rPr>
      <w:b/>
      <w:bCs/>
      <w:sz w:val="56"/>
      <w:szCs w:val="56"/>
    </w:rPr>
  </w:style>
  <w:style w:type="paragraph" w:styleId="Didascalia">
    <w:name w:val="Didascali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Paragrafo elenco"/>
    <w:basedOn w:val="Normal"/>
    <w:qFormat/>
    <w:pPr>
      <w:spacing w:before="0" w:after="200"/>
      <w:ind w:left="720" w:right="0" w:hanging="0"/>
    </w:pPr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Subtitle">
    <w:name w:val="Subtitle"/>
    <w:basedOn w:val="Titolo1"/>
    <w:next w:val="TextBody"/>
    <w:qFormat/>
    <w:pPr>
      <w:spacing w:before="60" w:after="120"/>
      <w:jc w:val="center"/>
    </w:pPr>
    <w:rPr>
      <w:sz w:val="36"/>
      <w:szCs w:val="36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aut.dot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2018-07-23T16:02:00Z</dcterms:created>
  <dc:creator>Andrea Piredda</dc:creator>
  <dc:description/>
  <dc:language>en-US</dc:language>
  <cp:lastModifiedBy>Andrea Piredda</cp:lastModifiedBy>
  <dcterms:modified xsi:type="dcterms:W3CDTF">2018-07-26T14:11:00Z</dcterms:modified>
  <cp:revision>5</cp:revision>
  <dc:subject/>
  <dc:title/>
</cp:coreProperties>
</file>